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D3A9" w14:textId="09448784" w:rsidR="005B5D63" w:rsidRPr="00CF36BF" w:rsidRDefault="002631B7" w:rsidP="008D0340">
      <w:pPr>
        <w:spacing w:after="120"/>
        <w:ind w:right="-472"/>
        <w:rPr>
          <w:rFonts w:cstheme="minorHAnsi"/>
          <w:b/>
          <w:bCs/>
          <w:sz w:val="32"/>
        </w:rPr>
      </w:pPr>
      <w:r>
        <w:rPr>
          <w:rFonts w:cstheme="minorHAnsi"/>
          <w:b/>
          <w:bCs/>
          <w:noProof/>
          <w:sz w:val="32"/>
        </w:rPr>
        <mc:AlternateContent>
          <mc:Choice Requires="wpi">
            <w:drawing>
              <wp:anchor distT="0" distB="0" distL="114300" distR="114300" simplePos="0" relativeHeight="251659264" behindDoc="0" locked="0" layoutInCell="1" allowOverlap="1" wp14:anchorId="250F82AF" wp14:editId="2A6D400E">
                <wp:simplePos x="0" y="0"/>
                <wp:positionH relativeFrom="column">
                  <wp:posOffset>8538967</wp:posOffset>
                </wp:positionH>
                <wp:positionV relativeFrom="paragraph">
                  <wp:posOffset>34430</wp:posOffset>
                </wp:positionV>
                <wp:extent cx="19440" cy="11520"/>
                <wp:effectExtent l="38100" t="38100" r="57150" b="4572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9440" cy="11520"/>
                      </w14:xfrm>
                    </w14:contentPart>
                  </a:graphicData>
                </a:graphic>
              </wp:anchor>
            </w:drawing>
          </mc:Choice>
          <mc:Fallback>
            <w:pict>
              <v:shapetype w14:anchorId="5A6890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71.65pt;margin-top:2pt;width:2.95pt;height:2.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">
                <v:imagedata r:id="rId12" o:title=""/>
              </v:shape>
            </w:pict>
          </mc:Fallback>
        </mc:AlternateContent>
      </w:r>
    </w:p>
    <w:p w14:paraId="42803E95" w14:textId="56F2B932" w:rsidR="00FA2F4F" w:rsidRDefault="008D0340" w:rsidP="00FA2F4F">
      <w:pPr>
        <w:spacing w:after="120"/>
        <w:ind w:left="-426" w:right="-472"/>
        <w:jc w:val="center"/>
        <w:rPr>
          <w:rFonts w:cstheme="minorHAnsi"/>
          <w:b/>
          <w:bCs/>
          <w:sz w:val="28"/>
        </w:rPr>
      </w:pPr>
      <w:r>
        <w:rPr>
          <w:rFonts w:cstheme="minorHAnsi"/>
          <w:b/>
          <w:bCs/>
          <w:sz w:val="32"/>
        </w:rPr>
        <w:t>Digital</w:t>
      </w:r>
      <w:r w:rsidR="00FA2F4F">
        <w:rPr>
          <w:rFonts w:cstheme="minorHAnsi"/>
          <w:b/>
          <w:bCs/>
          <w:sz w:val="32"/>
        </w:rPr>
        <w:t>,</w:t>
      </w:r>
      <w:r>
        <w:rPr>
          <w:rFonts w:cstheme="minorHAnsi"/>
          <w:b/>
          <w:bCs/>
          <w:sz w:val="32"/>
        </w:rPr>
        <w:t xml:space="preserve"> Culture</w:t>
      </w:r>
      <w:r w:rsidR="00FA2F4F">
        <w:rPr>
          <w:rFonts w:cstheme="minorHAnsi"/>
          <w:b/>
          <w:bCs/>
          <w:sz w:val="32"/>
        </w:rPr>
        <w:t>,</w:t>
      </w:r>
      <w:r>
        <w:rPr>
          <w:rFonts w:cstheme="minorHAnsi"/>
          <w:b/>
          <w:bCs/>
          <w:sz w:val="32"/>
        </w:rPr>
        <w:t xml:space="preserve"> Media and Sport Select Committee inquiry into major cultural and sporting events</w:t>
      </w:r>
      <w:r w:rsidR="00FA2F4F" w:rsidRPr="00FA2F4F">
        <w:rPr>
          <w:rFonts w:cstheme="minorHAnsi"/>
          <w:b/>
          <w:bCs/>
          <w:sz w:val="28"/>
        </w:rPr>
        <w:t xml:space="preserve"> </w:t>
      </w:r>
    </w:p>
    <w:p w14:paraId="7F17CB4B" w14:textId="2760AAAC" w:rsidR="00FA2F4F" w:rsidRPr="00CF36BF" w:rsidRDefault="00FA2F4F" w:rsidP="00FA2F4F">
      <w:pPr>
        <w:spacing w:after="120"/>
        <w:ind w:left="-426" w:right="-472"/>
        <w:jc w:val="center"/>
        <w:rPr>
          <w:rFonts w:cstheme="minorHAnsi"/>
          <w:b/>
          <w:bCs/>
          <w:sz w:val="28"/>
        </w:rPr>
      </w:pPr>
      <w:r w:rsidRPr="00CF36BF">
        <w:rPr>
          <w:rFonts w:cstheme="minorHAnsi"/>
          <w:b/>
          <w:bCs/>
          <w:sz w:val="28"/>
        </w:rPr>
        <w:t xml:space="preserve">Date: </w:t>
      </w:r>
      <w:r>
        <w:rPr>
          <w:rFonts w:cstheme="minorHAnsi"/>
          <w:b/>
          <w:bCs/>
          <w:sz w:val="28"/>
        </w:rPr>
        <w:t>May 2021</w:t>
      </w:r>
    </w:p>
    <w:p w14:paraId="2973D57C" w14:textId="77777777" w:rsidR="005B5D63" w:rsidRPr="00CF36BF" w:rsidRDefault="005B5D63" w:rsidP="004E4113">
      <w:pPr>
        <w:spacing w:after="120"/>
        <w:ind w:left="-426" w:right="-472"/>
        <w:outlineLvl w:val="0"/>
        <w:rPr>
          <w:rFonts w:cstheme="minorHAnsi"/>
          <w:b/>
          <w:bCs/>
          <w:sz w:val="32"/>
        </w:rPr>
      </w:pPr>
    </w:p>
    <w:p w14:paraId="5BD1B2BD" w14:textId="77777777" w:rsidR="005B5D63" w:rsidRPr="00CF36BF" w:rsidRDefault="005B5D63" w:rsidP="008D0340">
      <w:pPr>
        <w:spacing w:after="120"/>
        <w:ind w:left="-426" w:right="-472"/>
        <w:jc w:val="center"/>
        <w:outlineLvl w:val="0"/>
        <w:rPr>
          <w:rFonts w:cstheme="minorHAnsi"/>
          <w:b/>
          <w:bCs/>
          <w:color w:val="365F91" w:themeColor="accent1" w:themeShade="BF"/>
          <w:sz w:val="32"/>
        </w:rPr>
      </w:pPr>
      <w:r w:rsidRPr="00CF36BF">
        <w:rPr>
          <w:rFonts w:cstheme="minorHAnsi"/>
          <w:b/>
          <w:bCs/>
          <w:color w:val="365F91" w:themeColor="accent1" w:themeShade="BF"/>
          <w:sz w:val="32"/>
        </w:rPr>
        <w:t>British Entertainment Industry Radio Group (BEIRG)</w:t>
      </w:r>
    </w:p>
    <w:p w14:paraId="16C2DB73" w14:textId="77777777" w:rsidR="005B5D63" w:rsidRPr="00CF36BF" w:rsidRDefault="005B5D63" w:rsidP="004E4113">
      <w:pPr>
        <w:spacing w:after="120"/>
        <w:ind w:left="-426" w:right="-472"/>
        <w:outlineLvl w:val="0"/>
        <w:rPr>
          <w:rFonts w:cstheme="minorHAnsi"/>
          <w:b/>
          <w:bCs/>
          <w:color w:val="365F91" w:themeColor="accent1" w:themeShade="BF"/>
          <w:sz w:val="32"/>
        </w:rPr>
      </w:pPr>
    </w:p>
    <w:p w14:paraId="24BC197C" w14:textId="77777777" w:rsidR="005B5D63" w:rsidRPr="00CF36BF" w:rsidRDefault="005B5D63" w:rsidP="004E4113">
      <w:pPr>
        <w:spacing w:after="120"/>
        <w:ind w:left="-426" w:right="-472"/>
        <w:rPr>
          <w:rFonts w:cstheme="minorHAnsi"/>
          <w:b/>
          <w:bCs/>
          <w:sz w:val="28"/>
        </w:rPr>
      </w:pPr>
    </w:p>
    <w:p w14:paraId="5F2A738D" w14:textId="77777777" w:rsidR="005B5D63" w:rsidRPr="004B5719" w:rsidRDefault="005B5D63" w:rsidP="004E4113">
      <w:pPr>
        <w:spacing w:after="120"/>
        <w:ind w:left="-426" w:right="-472"/>
        <w:outlineLvl w:val="0"/>
        <w:rPr>
          <w:rFonts w:cstheme="minorHAnsi"/>
          <w:b/>
          <w:bCs/>
          <w:sz w:val="20"/>
          <w:szCs w:val="20"/>
        </w:rPr>
      </w:pPr>
      <w:r w:rsidRPr="004B5719">
        <w:rPr>
          <w:rFonts w:cstheme="minorHAnsi"/>
          <w:b/>
          <w:bCs/>
          <w:sz w:val="20"/>
          <w:szCs w:val="20"/>
        </w:rPr>
        <w:t>Contact Details:</w:t>
      </w:r>
    </w:p>
    <w:p w14:paraId="7A9FC954" w14:textId="1FF1E753" w:rsidR="005B5D63" w:rsidRPr="004B5719" w:rsidRDefault="00E13803" w:rsidP="004B5719">
      <w:pPr>
        <w:pStyle w:val="NoSpacing"/>
        <w:ind w:left="-426"/>
        <w:rPr>
          <w:color w:val="1F497D" w:themeColor="text2"/>
          <w:sz w:val="20"/>
          <w:szCs w:val="20"/>
        </w:rPr>
      </w:pPr>
      <w:r w:rsidRPr="004B5719">
        <w:rPr>
          <w:color w:val="1F497D" w:themeColor="text2"/>
          <w:sz w:val="20"/>
          <w:szCs w:val="20"/>
        </w:rPr>
        <w:t>A</w:t>
      </w:r>
      <w:r w:rsidR="007B7250">
        <w:rPr>
          <w:color w:val="1F497D" w:themeColor="text2"/>
          <w:sz w:val="20"/>
          <w:szCs w:val="20"/>
        </w:rPr>
        <w:t xml:space="preserve">nna Wolffe </w:t>
      </w:r>
    </w:p>
    <w:p w14:paraId="5EFB84F0" w14:textId="77777777" w:rsidR="005B5D63" w:rsidRPr="004B5719" w:rsidRDefault="005B5D63" w:rsidP="004B5719">
      <w:pPr>
        <w:pStyle w:val="NoSpacing"/>
        <w:ind w:left="-426"/>
        <w:rPr>
          <w:color w:val="1F497D" w:themeColor="text2"/>
          <w:sz w:val="20"/>
          <w:szCs w:val="20"/>
        </w:rPr>
      </w:pPr>
      <w:r w:rsidRPr="004B5719">
        <w:rPr>
          <w:color w:val="1F497D" w:themeColor="text2"/>
          <w:sz w:val="20"/>
          <w:szCs w:val="20"/>
        </w:rPr>
        <w:t xml:space="preserve">Ranelagh </w:t>
      </w:r>
      <w:r w:rsidR="002A0AB1" w:rsidRPr="004B5719">
        <w:rPr>
          <w:color w:val="1F497D" w:themeColor="text2"/>
          <w:sz w:val="20"/>
          <w:szCs w:val="20"/>
        </w:rPr>
        <w:t>Political Communications</w:t>
      </w:r>
      <w:r w:rsidRPr="004B5719">
        <w:rPr>
          <w:color w:val="1F497D" w:themeColor="text2"/>
          <w:sz w:val="20"/>
          <w:szCs w:val="20"/>
        </w:rPr>
        <w:t xml:space="preserve"> on behalf of the BEIRG Steering Committee</w:t>
      </w:r>
    </w:p>
    <w:p w14:paraId="7227DAE7" w14:textId="06C0F0A4" w:rsidR="005B5D63" w:rsidRPr="004B5719" w:rsidRDefault="00FA2F4F" w:rsidP="004B5719">
      <w:pPr>
        <w:pStyle w:val="NoSpacing"/>
        <w:ind w:left="-426"/>
        <w:rPr>
          <w:color w:val="1F497D" w:themeColor="text2"/>
          <w:sz w:val="20"/>
          <w:szCs w:val="20"/>
        </w:rPr>
      </w:pPr>
      <w:r>
        <w:rPr>
          <w:color w:val="1F497D" w:themeColor="text2"/>
          <w:sz w:val="20"/>
          <w:szCs w:val="20"/>
        </w:rPr>
        <w:t>3.1</w:t>
      </w:r>
      <w:r w:rsidR="002F4CDF">
        <w:rPr>
          <w:color w:val="1F497D" w:themeColor="text2"/>
          <w:sz w:val="20"/>
          <w:szCs w:val="20"/>
        </w:rPr>
        <w:t xml:space="preserve"> Central House</w:t>
      </w:r>
    </w:p>
    <w:p w14:paraId="7E05C973" w14:textId="77777777" w:rsidR="00CC7365" w:rsidRPr="004B5719" w:rsidRDefault="002F4CDF" w:rsidP="004B5719">
      <w:pPr>
        <w:pStyle w:val="NoSpacing"/>
        <w:ind w:left="-426"/>
        <w:rPr>
          <w:color w:val="1F497D" w:themeColor="text2"/>
          <w:sz w:val="20"/>
          <w:szCs w:val="20"/>
        </w:rPr>
      </w:pPr>
      <w:proofErr w:type="spellStart"/>
      <w:r>
        <w:rPr>
          <w:color w:val="1F497D" w:themeColor="text2"/>
          <w:sz w:val="20"/>
          <w:szCs w:val="20"/>
        </w:rPr>
        <w:t>Ballards</w:t>
      </w:r>
      <w:proofErr w:type="spellEnd"/>
      <w:r>
        <w:rPr>
          <w:color w:val="1F497D" w:themeColor="text2"/>
          <w:sz w:val="20"/>
          <w:szCs w:val="20"/>
        </w:rPr>
        <w:t xml:space="preserve"> Lane</w:t>
      </w:r>
    </w:p>
    <w:p w14:paraId="3F0E3298" w14:textId="77777777" w:rsidR="005B5D63" w:rsidRPr="004B5719" w:rsidRDefault="005B5D63" w:rsidP="004B5719">
      <w:pPr>
        <w:pStyle w:val="NoSpacing"/>
        <w:ind w:left="-426"/>
      </w:pPr>
      <w:r w:rsidRPr="004B5719">
        <w:rPr>
          <w:color w:val="1F497D" w:themeColor="text2"/>
          <w:sz w:val="20"/>
          <w:szCs w:val="20"/>
        </w:rPr>
        <w:t xml:space="preserve">London   </w:t>
      </w:r>
      <w:r w:rsidR="002F4CDF">
        <w:rPr>
          <w:color w:val="1F497D" w:themeColor="text2"/>
          <w:sz w:val="20"/>
          <w:szCs w:val="20"/>
        </w:rPr>
        <w:t>N3 1LQ</w:t>
      </w:r>
      <w:r w:rsidRPr="004B5719">
        <w:rPr>
          <w:color w:val="1F497D" w:themeColor="text2"/>
          <w:sz w:val="20"/>
          <w:szCs w:val="20"/>
        </w:rPr>
        <w:tab/>
      </w:r>
    </w:p>
    <w:p w14:paraId="1EB7C7C3" w14:textId="77777777" w:rsidR="005B5D63" w:rsidRPr="004B5719" w:rsidRDefault="005B5D63" w:rsidP="004E4113">
      <w:pPr>
        <w:spacing w:after="120"/>
        <w:ind w:left="-426" w:right="-472"/>
        <w:rPr>
          <w:rFonts w:cstheme="minorHAnsi"/>
          <w:b/>
          <w:bCs/>
          <w:sz w:val="20"/>
          <w:szCs w:val="20"/>
        </w:rPr>
      </w:pPr>
    </w:p>
    <w:p w14:paraId="0B7755D1" w14:textId="165DA80C" w:rsidR="005B5D63" w:rsidRPr="004B5719" w:rsidRDefault="005B5D63" w:rsidP="004E4113">
      <w:pPr>
        <w:spacing w:after="120"/>
        <w:ind w:left="-426" w:right="-472"/>
        <w:outlineLvl w:val="0"/>
        <w:rPr>
          <w:rFonts w:cstheme="minorHAnsi"/>
          <w:b/>
          <w:bCs/>
          <w:color w:val="365F91" w:themeColor="accent1" w:themeShade="BF"/>
          <w:sz w:val="20"/>
          <w:szCs w:val="20"/>
        </w:rPr>
      </w:pPr>
      <w:r w:rsidRPr="004B5719">
        <w:rPr>
          <w:rFonts w:cstheme="minorHAnsi"/>
          <w:b/>
          <w:bCs/>
          <w:color w:val="365F91" w:themeColor="accent1" w:themeShade="BF"/>
          <w:sz w:val="20"/>
          <w:szCs w:val="20"/>
        </w:rPr>
        <w:t xml:space="preserve">Tel:  020 </w:t>
      </w:r>
      <w:r w:rsidR="002F4CDF">
        <w:rPr>
          <w:rFonts w:cstheme="minorHAnsi"/>
          <w:b/>
          <w:bCs/>
          <w:color w:val="365F91" w:themeColor="accent1" w:themeShade="BF"/>
          <w:sz w:val="20"/>
          <w:szCs w:val="20"/>
        </w:rPr>
        <w:t>3642</w:t>
      </w:r>
      <w:r w:rsidR="007F652C">
        <w:rPr>
          <w:rFonts w:cstheme="minorHAnsi"/>
          <w:b/>
          <w:bCs/>
          <w:color w:val="365F91" w:themeColor="accent1" w:themeShade="BF"/>
          <w:sz w:val="20"/>
          <w:szCs w:val="20"/>
        </w:rPr>
        <w:t xml:space="preserve"> </w:t>
      </w:r>
      <w:r w:rsidR="002F4CDF">
        <w:rPr>
          <w:rFonts w:cstheme="minorHAnsi"/>
          <w:b/>
          <w:bCs/>
          <w:color w:val="365F91" w:themeColor="accent1" w:themeShade="BF"/>
          <w:sz w:val="20"/>
          <w:szCs w:val="20"/>
        </w:rPr>
        <w:t>2754</w:t>
      </w:r>
      <w:r w:rsidR="00A305AF">
        <w:rPr>
          <w:rFonts w:cstheme="minorHAnsi"/>
          <w:b/>
          <w:bCs/>
          <w:color w:val="365F91" w:themeColor="accent1" w:themeShade="BF"/>
          <w:sz w:val="20"/>
          <w:szCs w:val="20"/>
        </w:rPr>
        <w:t xml:space="preserve"> / 07960 793315</w:t>
      </w:r>
    </w:p>
    <w:p w14:paraId="7C23DB75" w14:textId="47FDB518" w:rsidR="005B5D63" w:rsidRPr="004B5719" w:rsidRDefault="005E6827" w:rsidP="004E4113">
      <w:pPr>
        <w:spacing w:after="0"/>
        <w:ind w:left="-426" w:right="-472"/>
        <w:jc w:val="both"/>
        <w:rPr>
          <w:rStyle w:val="Hyperlink"/>
          <w:rFonts w:cstheme="minorHAnsi"/>
          <w:sz w:val="20"/>
          <w:szCs w:val="20"/>
        </w:rPr>
      </w:pPr>
      <w:hyperlink r:id="rId13" w:history="1">
        <w:r w:rsidR="007B7250" w:rsidRPr="00933EBB">
          <w:rPr>
            <w:rStyle w:val="Hyperlink"/>
            <w:rFonts w:cstheme="minorHAnsi"/>
            <w:b/>
            <w:sz w:val="20"/>
            <w:szCs w:val="20"/>
          </w:rPr>
          <w:t>anna.wolffe@ranelaghuk.com</w:t>
        </w:r>
      </w:hyperlink>
    </w:p>
    <w:p w14:paraId="06A721FA" w14:textId="74004B0C" w:rsidR="005B5D63" w:rsidRDefault="005B5D63" w:rsidP="004E4113">
      <w:pPr>
        <w:spacing w:after="0"/>
        <w:ind w:left="-426" w:right="-472"/>
        <w:jc w:val="both"/>
        <w:rPr>
          <w:rStyle w:val="Hyperlink"/>
          <w:rFonts w:cstheme="minorHAnsi"/>
        </w:rPr>
      </w:pPr>
    </w:p>
    <w:p w14:paraId="4A4BF8C1" w14:textId="5F92E572" w:rsidR="008D0340" w:rsidRDefault="008D0340" w:rsidP="004E4113">
      <w:pPr>
        <w:spacing w:after="0"/>
        <w:ind w:left="-426" w:right="-472"/>
        <w:jc w:val="both"/>
        <w:rPr>
          <w:rStyle w:val="Hyperlink"/>
          <w:rFonts w:cstheme="minorHAnsi"/>
        </w:rPr>
      </w:pPr>
    </w:p>
    <w:p w14:paraId="4B1CC28A" w14:textId="77777777" w:rsidR="008D0340" w:rsidRPr="00CF36BF" w:rsidRDefault="008D0340" w:rsidP="004E4113">
      <w:pPr>
        <w:spacing w:after="0"/>
        <w:ind w:left="-426" w:right="-472"/>
        <w:jc w:val="both"/>
        <w:rPr>
          <w:rStyle w:val="Hyperlink"/>
          <w:rFonts w:cstheme="minorHAnsi"/>
        </w:rPr>
      </w:pPr>
    </w:p>
    <w:p w14:paraId="54CF1AB5" w14:textId="77777777" w:rsidR="005B5D63" w:rsidRPr="00CF36BF" w:rsidRDefault="005B5D63" w:rsidP="004E4113">
      <w:pPr>
        <w:pBdr>
          <w:bottom w:val="single" w:sz="4" w:space="1" w:color="auto"/>
        </w:pBdr>
        <w:spacing w:after="0"/>
        <w:ind w:left="-426" w:right="-472"/>
        <w:jc w:val="both"/>
        <w:rPr>
          <w:rFonts w:cstheme="minorHAnsi"/>
          <w:color w:val="0000FF"/>
          <w:u w:val="single"/>
        </w:rPr>
      </w:pPr>
    </w:p>
    <w:p w14:paraId="28407602" w14:textId="77777777" w:rsidR="005F4A3D" w:rsidRDefault="005F4A3D" w:rsidP="004E4113">
      <w:pPr>
        <w:ind w:left="-426" w:right="-472"/>
      </w:pPr>
    </w:p>
    <w:p w14:paraId="6DEFD8B9" w14:textId="77777777" w:rsidR="005B5D63" w:rsidRPr="004B5719" w:rsidRDefault="005B5D63" w:rsidP="004E4113">
      <w:pPr>
        <w:ind w:left="-426" w:right="-472"/>
        <w:jc w:val="both"/>
        <w:rPr>
          <w:b/>
          <w:sz w:val="26"/>
          <w:szCs w:val="26"/>
        </w:rPr>
      </w:pPr>
      <w:r w:rsidRPr="004B5719">
        <w:rPr>
          <w:b/>
          <w:sz w:val="26"/>
          <w:szCs w:val="26"/>
        </w:rPr>
        <w:t>Introduction</w:t>
      </w:r>
    </w:p>
    <w:p w14:paraId="20AE1E2B" w14:textId="77777777" w:rsidR="00760A17" w:rsidRDefault="00903E09" w:rsidP="00760A17">
      <w:pPr>
        <w:pStyle w:val="ListParagraph"/>
        <w:numPr>
          <w:ilvl w:val="0"/>
          <w:numId w:val="11"/>
        </w:numPr>
        <w:ind w:right="-472"/>
        <w:jc w:val="both"/>
      </w:pPr>
      <w:r>
        <w:t xml:space="preserve">BEIRG </w:t>
      </w:r>
      <w:r w:rsidR="008D0340">
        <w:t>welcomes the Select Committee Inquiry into major cultural and sporting events.  The events industry, including all those who give behind the scenes support, is a sector that has suffered hugely during the pandemic</w:t>
      </w:r>
      <w:r w:rsidR="00760A17">
        <w:t xml:space="preserve">.  </w:t>
      </w:r>
    </w:p>
    <w:p w14:paraId="07345257" w14:textId="55C92570" w:rsidR="00CC32E0" w:rsidRDefault="00760A17" w:rsidP="00760A17">
      <w:pPr>
        <w:pStyle w:val="ListParagraph"/>
        <w:numPr>
          <w:ilvl w:val="0"/>
          <w:numId w:val="11"/>
        </w:numPr>
        <w:ind w:right="-472"/>
        <w:jc w:val="both"/>
      </w:pPr>
      <w:r>
        <w:t xml:space="preserve">Planning for events in 2022 will no doubt gives all those who have been unable to work a </w:t>
      </w:r>
      <w:r w:rsidR="00903E09">
        <w:t>h</w:t>
      </w:r>
      <w:r>
        <w:t xml:space="preserve">uge boost but the events industry supply chain needs certainty and support from Government and </w:t>
      </w:r>
      <w:r w:rsidR="00903E09">
        <w:t xml:space="preserve">Ofcom </w:t>
      </w:r>
      <w:r>
        <w:t>in order to be successful.</w:t>
      </w:r>
    </w:p>
    <w:p w14:paraId="244B11A6" w14:textId="5C9A1D27" w:rsidR="00B33B9C" w:rsidRDefault="00760A17" w:rsidP="00760A17">
      <w:pPr>
        <w:pStyle w:val="ListParagraph"/>
        <w:numPr>
          <w:ilvl w:val="0"/>
          <w:numId w:val="11"/>
        </w:numPr>
        <w:spacing w:after="0"/>
        <w:ind w:right="-472"/>
        <w:jc w:val="both"/>
      </w:pPr>
      <w:r>
        <w:t>We have noted the points made by  #WeMakeEvents and fully endorse their submission</w:t>
      </w:r>
      <w:r w:rsidR="00CC32E0">
        <w:t xml:space="preserve">. </w:t>
      </w:r>
    </w:p>
    <w:p w14:paraId="698E14C3" w14:textId="63D37E18" w:rsidR="008D0340" w:rsidRDefault="008D0340" w:rsidP="002A37E6">
      <w:pPr>
        <w:spacing w:after="0"/>
        <w:ind w:left="-426" w:right="-472"/>
        <w:jc w:val="both"/>
      </w:pPr>
    </w:p>
    <w:p w14:paraId="6D3A5CA5" w14:textId="6D456FEE" w:rsidR="009968B2" w:rsidRDefault="009968B2" w:rsidP="009968B2">
      <w:pPr>
        <w:spacing w:after="0"/>
        <w:ind w:left="-426" w:right="-472"/>
        <w:jc w:val="both"/>
        <w:outlineLvl w:val="0"/>
        <w:rPr>
          <w:rFonts w:cstheme="minorHAnsi"/>
          <w:b/>
          <w:sz w:val="26"/>
          <w:szCs w:val="26"/>
        </w:rPr>
      </w:pPr>
      <w:r>
        <w:rPr>
          <w:rFonts w:cstheme="minorHAnsi"/>
          <w:b/>
          <w:sz w:val="26"/>
          <w:szCs w:val="26"/>
        </w:rPr>
        <w:t xml:space="preserve">Impact of COVID </w:t>
      </w:r>
    </w:p>
    <w:p w14:paraId="43995ABA" w14:textId="1BE3EF34" w:rsidR="009968B2" w:rsidRDefault="009968B2" w:rsidP="002A37E6">
      <w:pPr>
        <w:spacing w:after="0"/>
        <w:ind w:left="-426" w:right="-472"/>
        <w:jc w:val="both"/>
      </w:pPr>
    </w:p>
    <w:p w14:paraId="04F09ED2" w14:textId="172D4063" w:rsidR="009968B2" w:rsidRDefault="009968B2" w:rsidP="009968B2">
      <w:pPr>
        <w:pStyle w:val="ListParagraph"/>
        <w:numPr>
          <w:ilvl w:val="0"/>
          <w:numId w:val="15"/>
        </w:numPr>
        <w:spacing w:after="0"/>
        <w:ind w:right="-472"/>
        <w:jc w:val="both"/>
      </w:pPr>
      <w:r>
        <w:lastRenderedPageBreak/>
        <w:t xml:space="preserve">Prior to </w:t>
      </w:r>
      <w:r w:rsidRPr="009968B2">
        <w:t xml:space="preserve">March 2020, the UK live events industry brought in over £70 billion a year. The sector supports over 700,000 jobs, many of </w:t>
      </w:r>
      <w:r w:rsidR="00FA2F4F">
        <w:t>whom</w:t>
      </w:r>
      <w:r w:rsidRPr="009968B2">
        <w:t xml:space="preserve"> are highly-skilled freelance or self-employed roles in the live event supply chain</w:t>
      </w:r>
      <w:r w:rsidR="00FA2F4F">
        <w:t>.  R</w:t>
      </w:r>
      <w:r w:rsidRPr="009968B2">
        <w:t>esearch by UK Music shows that 72% of their sector works as self-employed.</w:t>
      </w:r>
    </w:p>
    <w:p w14:paraId="6A3675D7" w14:textId="4CD714EB" w:rsidR="009968B2" w:rsidRDefault="009968B2" w:rsidP="009968B2">
      <w:pPr>
        <w:pStyle w:val="ListParagraph"/>
        <w:numPr>
          <w:ilvl w:val="0"/>
          <w:numId w:val="15"/>
        </w:numPr>
        <w:spacing w:after="0"/>
        <w:ind w:right="-472"/>
        <w:jc w:val="both"/>
      </w:pPr>
      <w:r w:rsidRPr="009968B2">
        <w:t xml:space="preserve"> A survey conducted </w:t>
      </w:r>
      <w:r>
        <w:t xml:space="preserve">by #WeMakeEvents </w:t>
      </w:r>
      <w:r w:rsidRPr="009968B2">
        <w:t xml:space="preserve">at the beginning of this year revealed the devastation reaped on </w:t>
      </w:r>
      <w:r w:rsidR="00FA2F4F">
        <w:t>the</w:t>
      </w:r>
      <w:r w:rsidRPr="009968B2">
        <w:t xml:space="preserve"> sector by Covid-19 </w:t>
      </w:r>
      <w:r>
        <w:t xml:space="preserve">with over </w:t>
      </w:r>
      <w:r w:rsidRPr="009968B2">
        <w:t>93% of individuals and businesses in the live event supply chain see</w:t>
      </w:r>
      <w:r>
        <w:t xml:space="preserve">ing a fall in </w:t>
      </w:r>
      <w:r w:rsidRPr="009968B2">
        <w:t>their income as a result of the pandemic</w:t>
      </w:r>
      <w:r>
        <w:t xml:space="preserve">.  </w:t>
      </w:r>
      <w:r w:rsidRPr="009968B2">
        <w:t xml:space="preserve">34% of individuals and businesses have received no Government support – either through loans, furlough, local or national grants. </w:t>
      </w:r>
      <w:r>
        <w:t xml:space="preserve"> Most worryingly</w:t>
      </w:r>
      <w:r w:rsidRPr="009968B2">
        <w:t>, 43% of live event supply chain businesses say they do</w:t>
      </w:r>
      <w:r w:rsidR="00FA2F4F">
        <w:t xml:space="preserve"> </w:t>
      </w:r>
      <w:r w:rsidRPr="009968B2">
        <w:t>n</w:t>
      </w:r>
      <w:r w:rsidR="00FA2F4F">
        <w:t>o</w:t>
      </w:r>
      <w:r w:rsidRPr="009968B2">
        <w:t xml:space="preserve">t have the resources to last until 1 June. </w:t>
      </w:r>
    </w:p>
    <w:p w14:paraId="12E2356E" w14:textId="0F01A2CD" w:rsidR="009968B2" w:rsidRPr="009968B2" w:rsidRDefault="009968B2" w:rsidP="009968B2">
      <w:pPr>
        <w:pStyle w:val="ListParagraph"/>
        <w:numPr>
          <w:ilvl w:val="0"/>
          <w:numId w:val="15"/>
        </w:numPr>
        <w:spacing w:after="0"/>
        <w:ind w:right="-472"/>
        <w:jc w:val="both"/>
      </w:pPr>
      <w:r>
        <w:t xml:space="preserve">On a more positive note, the </w:t>
      </w:r>
      <w:r w:rsidRPr="009968B2">
        <w:t xml:space="preserve">sector is </w:t>
      </w:r>
      <w:r>
        <w:t xml:space="preserve">conscious </w:t>
      </w:r>
      <w:r w:rsidRPr="009968B2">
        <w:t xml:space="preserve">of </w:t>
      </w:r>
      <w:r>
        <w:t xml:space="preserve">a huge </w:t>
      </w:r>
      <w:r w:rsidRPr="009968B2">
        <w:t xml:space="preserve">demand for live events </w:t>
      </w:r>
      <w:r w:rsidR="00FA2F4F">
        <w:t>as we ease out of lockdown</w:t>
      </w:r>
      <w:r w:rsidRPr="009968B2">
        <w:t xml:space="preserve"> and is optimistic that this will drive recovery. A crucial part of this will be major cultural and sporting events in 2022. With Festival UK* 2022’s total budget currently £120m alone, and the Commonwealth Games in Birmingham already well progressed, the many major live events planned for 2022 represent a substantial opportunity for the live event supply chain to </w:t>
      </w:r>
      <w:r w:rsidR="00FA2F4F">
        <w:t>return</w:t>
      </w:r>
      <w:r w:rsidRPr="009968B2">
        <w:t xml:space="preserve"> to pre-pandemic levels. </w:t>
      </w:r>
    </w:p>
    <w:p w14:paraId="125C6D8B" w14:textId="77777777" w:rsidR="009968B2" w:rsidRDefault="009968B2" w:rsidP="002A37E6">
      <w:pPr>
        <w:spacing w:after="0"/>
        <w:ind w:left="-426" w:right="-472"/>
        <w:jc w:val="both"/>
      </w:pPr>
    </w:p>
    <w:p w14:paraId="6B500D27" w14:textId="77777777" w:rsidR="008D0340" w:rsidRDefault="008D0340" w:rsidP="002A37E6">
      <w:pPr>
        <w:spacing w:after="0"/>
        <w:ind w:left="-426" w:right="-472"/>
        <w:jc w:val="both"/>
      </w:pPr>
    </w:p>
    <w:p w14:paraId="6EF547BC" w14:textId="77777777" w:rsidR="00E13803" w:rsidRPr="004B5719" w:rsidRDefault="00E13803" w:rsidP="004E4113">
      <w:pPr>
        <w:spacing w:after="0"/>
        <w:ind w:left="-426" w:right="-472"/>
        <w:jc w:val="both"/>
        <w:outlineLvl w:val="0"/>
        <w:rPr>
          <w:rFonts w:cstheme="minorHAnsi"/>
          <w:b/>
          <w:sz w:val="26"/>
          <w:szCs w:val="26"/>
        </w:rPr>
      </w:pPr>
      <w:r w:rsidRPr="004B5719">
        <w:rPr>
          <w:rFonts w:cstheme="minorHAnsi"/>
          <w:b/>
          <w:sz w:val="26"/>
          <w:szCs w:val="26"/>
        </w:rPr>
        <w:t>British Entertainment Industry Radio Group</w:t>
      </w:r>
    </w:p>
    <w:p w14:paraId="52CDE331" w14:textId="77777777" w:rsidR="00E13803" w:rsidRPr="00CF36BF" w:rsidRDefault="00E13803" w:rsidP="004E4113">
      <w:pPr>
        <w:spacing w:after="0"/>
        <w:ind w:left="-426" w:right="-472"/>
        <w:jc w:val="both"/>
        <w:rPr>
          <w:rFonts w:cstheme="minorHAnsi"/>
          <w:b/>
          <w:sz w:val="24"/>
        </w:rPr>
      </w:pPr>
    </w:p>
    <w:p w14:paraId="3F91BE38" w14:textId="4DD82386" w:rsidR="00E13803" w:rsidRPr="00760A17" w:rsidRDefault="00E13803" w:rsidP="00760A17">
      <w:pPr>
        <w:pStyle w:val="ListParagraph"/>
        <w:numPr>
          <w:ilvl w:val="0"/>
          <w:numId w:val="12"/>
        </w:numPr>
        <w:spacing w:after="0"/>
        <w:ind w:right="-472"/>
        <w:jc w:val="both"/>
        <w:rPr>
          <w:rFonts w:cstheme="minorHAnsi"/>
        </w:rPr>
      </w:pPr>
      <w:r w:rsidRPr="00760A17">
        <w:rPr>
          <w:rFonts w:cstheme="minorHAnsi"/>
        </w:rPr>
        <w:t xml:space="preserve">The British Entertainment Industry Radio Group (BEIRG) is an independent, not-for-profit organisation that works for the benefit of all those who produce, distribute and ultimately consume content made using radio spectrum in the UK. Venues and productions that depend on radio spectrum include TV, film, sport, theatre, churches, schools, live </w:t>
      </w:r>
      <w:r w:rsidR="004E7F7F" w:rsidRPr="00760A17">
        <w:rPr>
          <w:rFonts w:cstheme="minorHAnsi"/>
        </w:rPr>
        <w:t xml:space="preserve">music (including music festivals), </w:t>
      </w:r>
      <w:r w:rsidRPr="00760A17">
        <w:rPr>
          <w:rFonts w:cstheme="minorHAnsi"/>
        </w:rPr>
        <w:t>newsgathering, political and corporate events, and many others. BEIRG campaigns for the maintenance of ‘Programme Making and Special Events’ (PMSE) access to sufficient quantity of interference-free spectrum for use by wireless production tools such as wireless microphones and wireless in-ear monitor (IEM) systems.</w:t>
      </w:r>
    </w:p>
    <w:p w14:paraId="553B4801" w14:textId="77777777" w:rsidR="00E13803" w:rsidRPr="00CF36BF" w:rsidRDefault="00E13803" w:rsidP="004E4113">
      <w:pPr>
        <w:spacing w:after="0"/>
        <w:ind w:left="-426" w:right="-472"/>
        <w:jc w:val="both"/>
        <w:rPr>
          <w:rFonts w:cstheme="minorHAnsi"/>
        </w:rPr>
      </w:pPr>
    </w:p>
    <w:p w14:paraId="24CBEF17" w14:textId="77777777" w:rsidR="004E7F7F" w:rsidRPr="00760A17" w:rsidRDefault="00E13803" w:rsidP="00760A17">
      <w:pPr>
        <w:pStyle w:val="ListParagraph"/>
        <w:numPr>
          <w:ilvl w:val="0"/>
          <w:numId w:val="12"/>
        </w:numPr>
        <w:spacing w:after="0"/>
        <w:ind w:right="-472"/>
        <w:jc w:val="both"/>
        <w:rPr>
          <w:rFonts w:cstheme="minorHAnsi"/>
        </w:rPr>
      </w:pPr>
      <w:r w:rsidRPr="00760A17">
        <w:rPr>
          <w:rFonts w:cstheme="minorHAnsi"/>
        </w:rPr>
        <w:t xml:space="preserve">As well as being vital in producing live content, wireless </w:t>
      </w:r>
      <w:r w:rsidR="0065738F" w:rsidRPr="00760A17">
        <w:rPr>
          <w:rFonts w:cstheme="minorHAnsi"/>
        </w:rPr>
        <w:t xml:space="preserve">audio </w:t>
      </w:r>
      <w:r w:rsidRPr="00760A17">
        <w:rPr>
          <w:rFonts w:cstheme="minorHAnsi"/>
        </w:rPr>
        <w:t xml:space="preserve">PMSE technologies play a key role in helping to improve security and safety levels within the entertainment industry and other sectors. Their benefits include improving the management of electrical safety, the reduction of noise levels, the development of safety in communications and reducing trip hazards as well as providing an essential tool for the security orientated services. Wireless equipment and the spectrum it operates in are now crucial to the British entertainment industry. </w:t>
      </w:r>
    </w:p>
    <w:p w14:paraId="1A6A516F" w14:textId="77777777" w:rsidR="004E7F7F" w:rsidRDefault="004E7F7F" w:rsidP="004E7F7F">
      <w:pPr>
        <w:spacing w:after="0"/>
        <w:ind w:left="-426" w:right="-472"/>
        <w:jc w:val="both"/>
        <w:rPr>
          <w:rFonts w:cstheme="minorHAnsi"/>
        </w:rPr>
      </w:pPr>
    </w:p>
    <w:p w14:paraId="5C8B42DC" w14:textId="3E9FFAEE" w:rsidR="00E13803" w:rsidRPr="00760A17" w:rsidRDefault="00E13803" w:rsidP="00760A17">
      <w:pPr>
        <w:pStyle w:val="ListParagraph"/>
        <w:numPr>
          <w:ilvl w:val="0"/>
          <w:numId w:val="12"/>
        </w:numPr>
        <w:spacing w:after="0"/>
        <w:ind w:right="-472"/>
        <w:jc w:val="both"/>
        <w:rPr>
          <w:rFonts w:cstheme="minorHAnsi"/>
        </w:rPr>
      </w:pPr>
      <w:r w:rsidRPr="00760A17">
        <w:rPr>
          <w:rFonts w:cstheme="minorHAnsi"/>
        </w:rPr>
        <w:t>BEIRG is a member of the Association of Professional Wireless Production Technologies (APWPT)</w:t>
      </w:r>
      <w:r w:rsidRPr="00CF36BF">
        <w:rPr>
          <w:rStyle w:val="FootnoteReference"/>
          <w:rFonts w:cstheme="minorHAnsi"/>
        </w:rPr>
        <w:footnoteReference w:id="1"/>
      </w:r>
      <w:r w:rsidRPr="00760A17">
        <w:rPr>
          <w:rFonts w:cstheme="minorHAnsi"/>
        </w:rPr>
        <w:t>, which promotes on an international level the efficient and demand-driven provision and use of production frequencies for professional event productions, as well as safeguarding such production frequencies for the users on the long run.</w:t>
      </w:r>
    </w:p>
    <w:p w14:paraId="6590C9E3" w14:textId="5446B246" w:rsidR="005B5D63" w:rsidRDefault="005B5D63" w:rsidP="007A070E">
      <w:pPr>
        <w:ind w:right="-472"/>
      </w:pPr>
    </w:p>
    <w:p w14:paraId="5EA3AACB" w14:textId="77777777" w:rsidR="00760A17" w:rsidRDefault="00760A17" w:rsidP="00760A17">
      <w:pPr>
        <w:spacing w:after="0"/>
        <w:ind w:left="-426" w:right="-472"/>
        <w:jc w:val="both"/>
        <w:outlineLvl w:val="0"/>
        <w:rPr>
          <w:rFonts w:cstheme="minorHAnsi"/>
          <w:b/>
          <w:sz w:val="26"/>
          <w:szCs w:val="26"/>
        </w:rPr>
      </w:pPr>
      <w:r>
        <w:rPr>
          <w:rFonts w:cstheme="minorHAnsi"/>
          <w:b/>
          <w:sz w:val="26"/>
          <w:szCs w:val="26"/>
        </w:rPr>
        <w:t xml:space="preserve">Programme Making and Special Events </w:t>
      </w:r>
    </w:p>
    <w:p w14:paraId="62DECBD7" w14:textId="77777777" w:rsidR="00760A17" w:rsidRDefault="00760A17" w:rsidP="00760A17">
      <w:pPr>
        <w:spacing w:after="0"/>
        <w:ind w:left="-426" w:right="-472"/>
        <w:jc w:val="both"/>
        <w:outlineLvl w:val="0"/>
        <w:rPr>
          <w:rFonts w:cstheme="minorHAnsi"/>
          <w:b/>
          <w:sz w:val="26"/>
          <w:szCs w:val="26"/>
        </w:rPr>
      </w:pPr>
    </w:p>
    <w:p w14:paraId="2F2942FD" w14:textId="77777777" w:rsidR="00760A17" w:rsidRPr="00760A17" w:rsidRDefault="00760A17" w:rsidP="00760A17">
      <w:pPr>
        <w:pStyle w:val="ListParagraph"/>
        <w:numPr>
          <w:ilvl w:val="0"/>
          <w:numId w:val="13"/>
        </w:numPr>
        <w:spacing w:after="0"/>
        <w:ind w:right="-472"/>
        <w:jc w:val="both"/>
        <w:outlineLvl w:val="0"/>
        <w:rPr>
          <w:rFonts w:cstheme="minorHAnsi"/>
          <w:b/>
          <w:sz w:val="26"/>
          <w:szCs w:val="26"/>
        </w:rPr>
      </w:pPr>
      <w:r w:rsidRPr="00760A17">
        <w:t xml:space="preserve">On a daily basis, the Programme Making and Special Events Sector (PMSE) is responsible for the production of content that has received world-wide acclaim and continues to attract a global audience. </w:t>
      </w:r>
      <w:r w:rsidRPr="00760A17">
        <w:lastRenderedPageBreak/>
        <w:t>A vast array of organisations are reliant on spectrum for the production of content for Performing Arts, Broadcasting, News Gathering, Independent Film and TV Production, Corporate Events, Concerts, Night Venues and Sports Events.</w:t>
      </w:r>
    </w:p>
    <w:p w14:paraId="0FC31465" w14:textId="77777777" w:rsidR="00760A17" w:rsidRPr="00760A17" w:rsidRDefault="00760A17" w:rsidP="00760A17">
      <w:pPr>
        <w:pStyle w:val="ListParagraph"/>
        <w:numPr>
          <w:ilvl w:val="0"/>
          <w:numId w:val="13"/>
        </w:numPr>
        <w:spacing w:after="0"/>
        <w:ind w:right="-472"/>
        <w:jc w:val="both"/>
        <w:outlineLvl w:val="0"/>
        <w:rPr>
          <w:rFonts w:cstheme="minorHAnsi"/>
          <w:b/>
          <w:sz w:val="26"/>
          <w:szCs w:val="26"/>
        </w:rPr>
      </w:pPr>
      <w:r w:rsidRPr="00760A17">
        <w:t>Wireless equipment and the spectrum in which PMSE operates are crucial to the British Entertainment and Events Industry. According to the BVEP UK Events Report published in 2021, the overall events and entertainment industry generates in excess of £70bn a year for the UK economy. The PMSE sector plays a significant part in the delivery of all these events – for example arts and cultural, music festivals and events, and sporting events contribute £38.8bn annually.</w:t>
      </w:r>
    </w:p>
    <w:p w14:paraId="3CCE1F1F" w14:textId="17D35EAF" w:rsidR="00760A17" w:rsidRPr="00760A17" w:rsidRDefault="00760A17" w:rsidP="00760A17">
      <w:pPr>
        <w:pStyle w:val="ListParagraph"/>
        <w:numPr>
          <w:ilvl w:val="0"/>
          <w:numId w:val="13"/>
        </w:numPr>
        <w:spacing w:after="0"/>
        <w:ind w:right="-472"/>
        <w:jc w:val="both"/>
        <w:outlineLvl w:val="0"/>
        <w:rPr>
          <w:rFonts w:cstheme="minorHAnsi"/>
          <w:b/>
          <w:sz w:val="26"/>
          <w:szCs w:val="26"/>
        </w:rPr>
      </w:pPr>
      <w:r w:rsidRPr="00760A17">
        <w:t xml:space="preserve">However, in order to continue to support live events, the PMSE sector requires some security of tenure and reassurance that they will not be moved into another spectrum band, as has already happened twice recently. The upheaval for those who provide content and support our creative industries cannot be over-stated and another move would have a highly damaging impact on the PMSE community.  Without the support of PMSE and up to date equipment to ensure high quality delivery, these events simply cannot take place as expected. </w:t>
      </w:r>
      <w:r w:rsidR="00D235F2">
        <w:t xml:space="preserve"> In relation to the bid for the 2030 World Cup, spectrum usage </w:t>
      </w:r>
      <w:r w:rsidR="00C932D3">
        <w:t xml:space="preserve">must be considered as a key component in order to deliver the World Cup and all association programming and events that will run alongside the football. </w:t>
      </w:r>
    </w:p>
    <w:p w14:paraId="2D990EA4" w14:textId="77777777" w:rsidR="009968B2" w:rsidRDefault="009968B2" w:rsidP="009968B2">
      <w:pPr>
        <w:spacing w:after="0"/>
        <w:ind w:right="-472"/>
        <w:jc w:val="both"/>
        <w:outlineLvl w:val="0"/>
        <w:rPr>
          <w:rFonts w:cstheme="minorHAnsi"/>
          <w:b/>
          <w:sz w:val="26"/>
          <w:szCs w:val="26"/>
        </w:rPr>
      </w:pPr>
    </w:p>
    <w:p w14:paraId="7860166A" w14:textId="43842A14" w:rsidR="009968B2" w:rsidRDefault="009968B2" w:rsidP="009968B2">
      <w:pPr>
        <w:spacing w:after="0"/>
        <w:ind w:right="-472"/>
        <w:jc w:val="both"/>
        <w:outlineLvl w:val="0"/>
        <w:rPr>
          <w:rFonts w:cstheme="minorHAnsi"/>
          <w:b/>
          <w:sz w:val="26"/>
          <w:szCs w:val="26"/>
        </w:rPr>
      </w:pPr>
      <w:r>
        <w:rPr>
          <w:rFonts w:cstheme="minorHAnsi"/>
          <w:b/>
          <w:sz w:val="26"/>
          <w:szCs w:val="26"/>
        </w:rPr>
        <w:t xml:space="preserve">Conclusion </w:t>
      </w:r>
    </w:p>
    <w:p w14:paraId="404F151D" w14:textId="2251371A" w:rsidR="009968B2" w:rsidRPr="00A33F9C" w:rsidRDefault="00A33F9C" w:rsidP="00FA2F4F">
      <w:pPr>
        <w:pStyle w:val="ListParagraph"/>
        <w:numPr>
          <w:ilvl w:val="0"/>
          <w:numId w:val="16"/>
        </w:numPr>
        <w:spacing w:after="0"/>
        <w:ind w:right="-472"/>
        <w:jc w:val="both"/>
        <w:outlineLvl w:val="0"/>
        <w:rPr>
          <w:rFonts w:cstheme="minorHAnsi"/>
          <w:b/>
          <w:sz w:val="26"/>
          <w:szCs w:val="26"/>
        </w:rPr>
      </w:pPr>
      <w:r>
        <w:rPr>
          <w:rFonts w:cstheme="minorHAnsi"/>
          <w:bCs/>
        </w:rPr>
        <w:t xml:space="preserve">BEIRG members look forward to returning to work and contributing to the major sporting and cultural events of 2022. </w:t>
      </w:r>
    </w:p>
    <w:p w14:paraId="20BBA0F6" w14:textId="2C815A48" w:rsidR="00A33F9C" w:rsidRPr="00FA2F4F" w:rsidRDefault="00A33F9C" w:rsidP="00FA2F4F">
      <w:pPr>
        <w:pStyle w:val="ListParagraph"/>
        <w:numPr>
          <w:ilvl w:val="0"/>
          <w:numId w:val="16"/>
        </w:numPr>
        <w:spacing w:after="0"/>
        <w:ind w:right="-472"/>
        <w:jc w:val="both"/>
        <w:outlineLvl w:val="0"/>
        <w:rPr>
          <w:rFonts w:cstheme="minorHAnsi"/>
          <w:b/>
          <w:sz w:val="26"/>
          <w:szCs w:val="26"/>
        </w:rPr>
      </w:pPr>
      <w:r>
        <w:rPr>
          <w:rFonts w:cstheme="minorHAnsi"/>
          <w:bCs/>
        </w:rPr>
        <w:t>However to ensure the supply chain can work without disruption, the PMSE community need support and security from Government and Ofcom to continue to be as effective as possible.</w:t>
      </w:r>
    </w:p>
    <w:p w14:paraId="666F6248" w14:textId="77777777" w:rsidR="00760A17" w:rsidRDefault="00760A17" w:rsidP="007A070E">
      <w:pPr>
        <w:ind w:right="-472"/>
      </w:pPr>
    </w:p>
    <w:sectPr w:rsidR="00760A17" w:rsidSect="00612EF4">
      <w:footerReference w:type="default" r:id="rId14"/>
      <w:headerReference w:type="first" r:id="rId15"/>
      <w:pgSz w:w="11906" w:h="16838"/>
      <w:pgMar w:top="1440" w:right="1440" w:bottom="1134" w:left="144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B449" w14:textId="77777777" w:rsidR="005E6827" w:rsidRDefault="005E6827" w:rsidP="005B5D63">
      <w:pPr>
        <w:spacing w:after="0" w:line="240" w:lineRule="auto"/>
      </w:pPr>
      <w:r>
        <w:separator/>
      </w:r>
    </w:p>
  </w:endnote>
  <w:endnote w:type="continuationSeparator" w:id="0">
    <w:p w14:paraId="57DE68E3" w14:textId="77777777" w:rsidR="005E6827" w:rsidRDefault="005E6827" w:rsidP="005B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782210"/>
      <w:docPartObj>
        <w:docPartGallery w:val="Page Numbers (Bottom of Page)"/>
        <w:docPartUnique/>
      </w:docPartObj>
    </w:sdtPr>
    <w:sdtEndPr>
      <w:rPr>
        <w:noProof/>
      </w:rPr>
    </w:sdtEndPr>
    <w:sdtContent>
      <w:p w14:paraId="310AAECE" w14:textId="60A945DE" w:rsidR="006C0045" w:rsidRDefault="0073404A">
        <w:pPr>
          <w:pStyle w:val="Footer"/>
          <w:jc w:val="center"/>
        </w:pPr>
        <w:r>
          <w:fldChar w:fldCharType="begin"/>
        </w:r>
        <w:r w:rsidR="005B5D63">
          <w:instrText xml:space="preserve"> PAGE   \* MERGEFORMAT </w:instrText>
        </w:r>
        <w:r>
          <w:fldChar w:fldCharType="separate"/>
        </w:r>
        <w:r w:rsidR="004D75B4">
          <w:rPr>
            <w:noProof/>
          </w:rPr>
          <w:t>1</w:t>
        </w:r>
        <w:r>
          <w:rPr>
            <w:noProof/>
          </w:rPr>
          <w:fldChar w:fldCharType="end"/>
        </w:r>
      </w:p>
    </w:sdtContent>
  </w:sdt>
  <w:p w14:paraId="01E0F4F9" w14:textId="77777777" w:rsidR="009F1DCA" w:rsidRDefault="005E6827" w:rsidP="009F7EE0">
    <w:pPr>
      <w:pStyle w:val="Footer"/>
      <w:tabs>
        <w:tab w:val="clear" w:pos="4513"/>
        <w:tab w:val="clear" w:pos="9026"/>
        <w:tab w:val="left" w:pos="38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A5F0" w14:textId="77777777" w:rsidR="005E6827" w:rsidRDefault="005E6827" w:rsidP="005B5D63">
      <w:pPr>
        <w:spacing w:after="0" w:line="240" w:lineRule="auto"/>
      </w:pPr>
      <w:r>
        <w:separator/>
      </w:r>
    </w:p>
  </w:footnote>
  <w:footnote w:type="continuationSeparator" w:id="0">
    <w:p w14:paraId="7631F6E7" w14:textId="77777777" w:rsidR="005E6827" w:rsidRDefault="005E6827" w:rsidP="005B5D63">
      <w:pPr>
        <w:spacing w:after="0" w:line="240" w:lineRule="auto"/>
      </w:pPr>
      <w:r>
        <w:continuationSeparator/>
      </w:r>
    </w:p>
  </w:footnote>
  <w:footnote w:id="1">
    <w:p w14:paraId="03AA7505" w14:textId="77777777" w:rsidR="00E13803" w:rsidRPr="009F7EE0" w:rsidRDefault="00E13803" w:rsidP="00E13803">
      <w:pPr>
        <w:pStyle w:val="FootnoteText"/>
        <w:rPr>
          <w:rFonts w:asciiTheme="minorHAnsi" w:hAnsiTheme="minorHAnsi"/>
          <w:sz w:val="22"/>
          <w:szCs w:val="22"/>
        </w:rPr>
      </w:pPr>
      <w:r w:rsidRPr="009F7EE0">
        <w:rPr>
          <w:rStyle w:val="FootnoteReference"/>
          <w:rFonts w:asciiTheme="minorHAnsi" w:hAnsiTheme="minorHAnsi"/>
          <w:sz w:val="22"/>
          <w:szCs w:val="22"/>
        </w:rPr>
        <w:footnoteRef/>
      </w:r>
      <w:hyperlink r:id="rId1" w:history="1">
        <w:r w:rsidRPr="009F7EE0">
          <w:rPr>
            <w:rStyle w:val="Hyperlink"/>
            <w:rFonts w:asciiTheme="minorHAnsi" w:hAnsiTheme="minorHAnsi"/>
            <w:sz w:val="22"/>
            <w:szCs w:val="22"/>
          </w:rPr>
          <w:t>http://www.apwpt.org/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9CBC" w14:textId="5285C626" w:rsidR="008D0340" w:rsidRDefault="008D0340" w:rsidP="008D0340">
    <w:pPr>
      <w:pStyle w:val="Header"/>
      <w:jc w:val="right"/>
    </w:pPr>
    <w:r>
      <w:rPr>
        <w:noProof/>
      </w:rPr>
      <w:drawing>
        <wp:inline distT="0" distB="0" distL="0" distR="0" wp14:anchorId="279D9E54" wp14:editId="64CFB1A3">
          <wp:extent cx="2443162" cy="8560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757" cy="859766"/>
                  </a:xfrm>
                  <a:prstGeom prst="rect">
                    <a:avLst/>
                  </a:prstGeom>
                  <a:noFill/>
                  <a:ln>
                    <a:noFill/>
                  </a:ln>
                </pic:spPr>
              </pic:pic>
            </a:graphicData>
          </a:graphic>
        </wp:inline>
      </w:drawing>
    </w:r>
  </w:p>
  <w:p w14:paraId="424798ED" w14:textId="77777777" w:rsidR="008D0340" w:rsidRDefault="008D0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CE5"/>
    <w:multiLevelType w:val="hybridMultilevel"/>
    <w:tmpl w:val="987AEA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28132E1B"/>
    <w:multiLevelType w:val="hybridMultilevel"/>
    <w:tmpl w:val="FEEA09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A4420B7"/>
    <w:multiLevelType w:val="hybridMultilevel"/>
    <w:tmpl w:val="77FC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B7015"/>
    <w:multiLevelType w:val="hybridMultilevel"/>
    <w:tmpl w:val="9392F0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48CC0E54"/>
    <w:multiLevelType w:val="hybridMultilevel"/>
    <w:tmpl w:val="AD7A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E4575"/>
    <w:multiLevelType w:val="hybridMultilevel"/>
    <w:tmpl w:val="DADC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762B3"/>
    <w:multiLevelType w:val="hybridMultilevel"/>
    <w:tmpl w:val="72DCC3C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87B355E"/>
    <w:multiLevelType w:val="hybridMultilevel"/>
    <w:tmpl w:val="2D7AF5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622F6CA2"/>
    <w:multiLevelType w:val="hybridMultilevel"/>
    <w:tmpl w:val="BEF4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F6643"/>
    <w:multiLevelType w:val="hybridMultilevel"/>
    <w:tmpl w:val="D334F45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6836375D"/>
    <w:multiLevelType w:val="hybridMultilevel"/>
    <w:tmpl w:val="4BF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F4B67"/>
    <w:multiLevelType w:val="hybridMultilevel"/>
    <w:tmpl w:val="AC92D4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218D8"/>
    <w:multiLevelType w:val="hybridMultilevel"/>
    <w:tmpl w:val="A538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82842"/>
    <w:multiLevelType w:val="hybridMultilevel"/>
    <w:tmpl w:val="39885F2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75C26D77"/>
    <w:multiLevelType w:val="hybridMultilevel"/>
    <w:tmpl w:val="72F0E0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ECA5F34"/>
    <w:multiLevelType w:val="hybridMultilevel"/>
    <w:tmpl w:val="2182CF76"/>
    <w:lvl w:ilvl="0" w:tplc="0809000F">
      <w:start w:val="1"/>
      <w:numFmt w:val="decimal"/>
      <w:lvlText w:val="%1."/>
      <w:lvlJc w:val="left"/>
      <w:pPr>
        <w:ind w:left="294" w:hanging="360"/>
      </w:p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3"/>
  </w:num>
  <w:num w:numId="2">
    <w:abstractNumId w:val="14"/>
  </w:num>
  <w:num w:numId="3">
    <w:abstractNumId w:val="2"/>
  </w:num>
  <w:num w:numId="4">
    <w:abstractNumId w:val="10"/>
  </w:num>
  <w:num w:numId="5">
    <w:abstractNumId w:val="1"/>
  </w:num>
  <w:num w:numId="6">
    <w:abstractNumId w:val="8"/>
  </w:num>
  <w:num w:numId="7">
    <w:abstractNumId w:val="4"/>
  </w:num>
  <w:num w:numId="8">
    <w:abstractNumId w:val="13"/>
  </w:num>
  <w:num w:numId="9">
    <w:abstractNumId w:val="11"/>
  </w:num>
  <w:num w:numId="10">
    <w:abstractNumId w:val="15"/>
  </w:num>
  <w:num w:numId="11">
    <w:abstractNumId w:val="7"/>
  </w:num>
  <w:num w:numId="12">
    <w:abstractNumId w:val="6"/>
  </w:num>
  <w:num w:numId="13">
    <w:abstractNumId w:val="0"/>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63"/>
    <w:rsid w:val="00001C64"/>
    <w:rsid w:val="00002870"/>
    <w:rsid w:val="000232F9"/>
    <w:rsid w:val="000304AA"/>
    <w:rsid w:val="00044C44"/>
    <w:rsid w:val="0005186C"/>
    <w:rsid w:val="00053E0F"/>
    <w:rsid w:val="000625DD"/>
    <w:rsid w:val="00064691"/>
    <w:rsid w:val="00067801"/>
    <w:rsid w:val="00093A06"/>
    <w:rsid w:val="000C49FE"/>
    <w:rsid w:val="000C5967"/>
    <w:rsid w:val="000D7E74"/>
    <w:rsid w:val="000E1A65"/>
    <w:rsid w:val="00104FAE"/>
    <w:rsid w:val="00111637"/>
    <w:rsid w:val="001164F8"/>
    <w:rsid w:val="001366E2"/>
    <w:rsid w:val="001737BE"/>
    <w:rsid w:val="00183C61"/>
    <w:rsid w:val="00190B45"/>
    <w:rsid w:val="001A561F"/>
    <w:rsid w:val="001A695E"/>
    <w:rsid w:val="001B507C"/>
    <w:rsid w:val="001E7421"/>
    <w:rsid w:val="002008DE"/>
    <w:rsid w:val="00254F73"/>
    <w:rsid w:val="002631B7"/>
    <w:rsid w:val="00282854"/>
    <w:rsid w:val="002A0AB1"/>
    <w:rsid w:val="002A0FFB"/>
    <w:rsid w:val="002A37E6"/>
    <w:rsid w:val="002A7E40"/>
    <w:rsid w:val="002D7639"/>
    <w:rsid w:val="002F4CDF"/>
    <w:rsid w:val="00325D55"/>
    <w:rsid w:val="003616D3"/>
    <w:rsid w:val="00366B9C"/>
    <w:rsid w:val="003A7EF3"/>
    <w:rsid w:val="003E7A37"/>
    <w:rsid w:val="0040320D"/>
    <w:rsid w:val="004130BF"/>
    <w:rsid w:val="0041666C"/>
    <w:rsid w:val="00435BA0"/>
    <w:rsid w:val="00442359"/>
    <w:rsid w:val="00446198"/>
    <w:rsid w:val="00464C1D"/>
    <w:rsid w:val="004B39AA"/>
    <w:rsid w:val="004B5719"/>
    <w:rsid w:val="004D75B4"/>
    <w:rsid w:val="004E4113"/>
    <w:rsid w:val="004E7F7F"/>
    <w:rsid w:val="004F3BAD"/>
    <w:rsid w:val="004F42DF"/>
    <w:rsid w:val="004F5A8C"/>
    <w:rsid w:val="0050522D"/>
    <w:rsid w:val="0050544F"/>
    <w:rsid w:val="00513869"/>
    <w:rsid w:val="0052094E"/>
    <w:rsid w:val="005401EA"/>
    <w:rsid w:val="00540C92"/>
    <w:rsid w:val="00544956"/>
    <w:rsid w:val="005906C4"/>
    <w:rsid w:val="00596708"/>
    <w:rsid w:val="005B5717"/>
    <w:rsid w:val="005B5D63"/>
    <w:rsid w:val="005C5E42"/>
    <w:rsid w:val="005D79E1"/>
    <w:rsid w:val="005E6827"/>
    <w:rsid w:val="005F4A3D"/>
    <w:rsid w:val="005F7539"/>
    <w:rsid w:val="00612EF4"/>
    <w:rsid w:val="00637273"/>
    <w:rsid w:val="0065243A"/>
    <w:rsid w:val="0065738F"/>
    <w:rsid w:val="006926ED"/>
    <w:rsid w:val="006B1022"/>
    <w:rsid w:val="006B39E5"/>
    <w:rsid w:val="006E159D"/>
    <w:rsid w:val="006E206E"/>
    <w:rsid w:val="00702F63"/>
    <w:rsid w:val="00707AF1"/>
    <w:rsid w:val="00733890"/>
    <w:rsid w:val="0073404A"/>
    <w:rsid w:val="00760A17"/>
    <w:rsid w:val="007618E5"/>
    <w:rsid w:val="0077183B"/>
    <w:rsid w:val="007A070E"/>
    <w:rsid w:val="007B7250"/>
    <w:rsid w:val="007D6E82"/>
    <w:rsid w:val="007E7942"/>
    <w:rsid w:val="007F2423"/>
    <w:rsid w:val="007F2CEB"/>
    <w:rsid w:val="007F61AA"/>
    <w:rsid w:val="007F652C"/>
    <w:rsid w:val="0081363A"/>
    <w:rsid w:val="00861493"/>
    <w:rsid w:val="008676AB"/>
    <w:rsid w:val="008B78CF"/>
    <w:rsid w:val="008D0340"/>
    <w:rsid w:val="008E71C2"/>
    <w:rsid w:val="008F7DA0"/>
    <w:rsid w:val="00903E09"/>
    <w:rsid w:val="00923417"/>
    <w:rsid w:val="009373D5"/>
    <w:rsid w:val="00942DE9"/>
    <w:rsid w:val="00954EC2"/>
    <w:rsid w:val="0096057D"/>
    <w:rsid w:val="0096170E"/>
    <w:rsid w:val="009968B2"/>
    <w:rsid w:val="009D4C6E"/>
    <w:rsid w:val="009E17F1"/>
    <w:rsid w:val="009F659C"/>
    <w:rsid w:val="009F79C0"/>
    <w:rsid w:val="00A030E5"/>
    <w:rsid w:val="00A106E4"/>
    <w:rsid w:val="00A14A37"/>
    <w:rsid w:val="00A20002"/>
    <w:rsid w:val="00A305AF"/>
    <w:rsid w:val="00A33934"/>
    <w:rsid w:val="00A33F9C"/>
    <w:rsid w:val="00A36C1C"/>
    <w:rsid w:val="00A64DFB"/>
    <w:rsid w:val="00A802CB"/>
    <w:rsid w:val="00AB41D6"/>
    <w:rsid w:val="00AF3063"/>
    <w:rsid w:val="00B2357D"/>
    <w:rsid w:val="00B273AF"/>
    <w:rsid w:val="00B30142"/>
    <w:rsid w:val="00B33B9C"/>
    <w:rsid w:val="00B42EC7"/>
    <w:rsid w:val="00B65C86"/>
    <w:rsid w:val="00B91895"/>
    <w:rsid w:val="00B92111"/>
    <w:rsid w:val="00BA0CC2"/>
    <w:rsid w:val="00BC4D18"/>
    <w:rsid w:val="00BC725D"/>
    <w:rsid w:val="00BD642D"/>
    <w:rsid w:val="00BD68A5"/>
    <w:rsid w:val="00BE21CD"/>
    <w:rsid w:val="00BF50A5"/>
    <w:rsid w:val="00C04FE2"/>
    <w:rsid w:val="00C24A71"/>
    <w:rsid w:val="00C56DFE"/>
    <w:rsid w:val="00C77056"/>
    <w:rsid w:val="00C90E3B"/>
    <w:rsid w:val="00C932D3"/>
    <w:rsid w:val="00CA19AC"/>
    <w:rsid w:val="00CB079D"/>
    <w:rsid w:val="00CC2492"/>
    <w:rsid w:val="00CC32E0"/>
    <w:rsid w:val="00CC7365"/>
    <w:rsid w:val="00CE47A0"/>
    <w:rsid w:val="00CF2211"/>
    <w:rsid w:val="00D05FBF"/>
    <w:rsid w:val="00D230E5"/>
    <w:rsid w:val="00D235F2"/>
    <w:rsid w:val="00D278DF"/>
    <w:rsid w:val="00D45DBA"/>
    <w:rsid w:val="00D47299"/>
    <w:rsid w:val="00D54DFC"/>
    <w:rsid w:val="00D65861"/>
    <w:rsid w:val="00D80981"/>
    <w:rsid w:val="00D81C0C"/>
    <w:rsid w:val="00DC55DF"/>
    <w:rsid w:val="00DD0CE7"/>
    <w:rsid w:val="00DE6F63"/>
    <w:rsid w:val="00E1055B"/>
    <w:rsid w:val="00E13803"/>
    <w:rsid w:val="00E25A06"/>
    <w:rsid w:val="00E2631A"/>
    <w:rsid w:val="00E322A0"/>
    <w:rsid w:val="00E40A9D"/>
    <w:rsid w:val="00E56912"/>
    <w:rsid w:val="00EA44ED"/>
    <w:rsid w:val="00EA7B02"/>
    <w:rsid w:val="00EB13A7"/>
    <w:rsid w:val="00EC5C67"/>
    <w:rsid w:val="00EE1115"/>
    <w:rsid w:val="00EE2FCA"/>
    <w:rsid w:val="00EE37D9"/>
    <w:rsid w:val="00F17FBC"/>
    <w:rsid w:val="00F4574D"/>
    <w:rsid w:val="00F6625A"/>
    <w:rsid w:val="00F81BEF"/>
    <w:rsid w:val="00FA2F4F"/>
    <w:rsid w:val="00FE51BF"/>
    <w:rsid w:val="017749E8"/>
    <w:rsid w:val="06852F24"/>
    <w:rsid w:val="0A0096C3"/>
    <w:rsid w:val="0B9C6724"/>
    <w:rsid w:val="1911BCC3"/>
    <w:rsid w:val="19F5B57F"/>
    <w:rsid w:val="1BEAF5CB"/>
    <w:rsid w:val="1C59907D"/>
    <w:rsid w:val="337BB731"/>
    <w:rsid w:val="45258D0E"/>
    <w:rsid w:val="49CBA09C"/>
    <w:rsid w:val="4B722EF3"/>
    <w:rsid w:val="4CB7659F"/>
    <w:rsid w:val="4CFADB33"/>
    <w:rsid w:val="4D071E51"/>
    <w:rsid w:val="5A7773A9"/>
    <w:rsid w:val="70A7D621"/>
    <w:rsid w:val="72E316EA"/>
    <w:rsid w:val="73EFA9DB"/>
    <w:rsid w:val="743C673F"/>
    <w:rsid w:val="7F4FB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3EA6"/>
  <w15:docId w15:val="{77C453EC-2739-48EA-9AD1-EBD708CA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D63"/>
  </w:style>
  <w:style w:type="paragraph" w:styleId="ListParagraph">
    <w:name w:val="List Paragraph"/>
    <w:basedOn w:val="Normal"/>
    <w:uiPriority w:val="34"/>
    <w:qFormat/>
    <w:rsid w:val="005B5D63"/>
    <w:pPr>
      <w:ind w:left="720"/>
      <w:contextualSpacing/>
    </w:pPr>
  </w:style>
  <w:style w:type="paragraph" w:styleId="FootnoteText">
    <w:name w:val="footnote text"/>
    <w:basedOn w:val="Normal"/>
    <w:link w:val="FootnoteTextChar"/>
    <w:uiPriority w:val="99"/>
    <w:rsid w:val="005B5D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B5D63"/>
    <w:rPr>
      <w:rFonts w:ascii="Times New Roman" w:eastAsia="Times New Roman" w:hAnsi="Times New Roman" w:cs="Times New Roman"/>
      <w:sz w:val="20"/>
      <w:szCs w:val="20"/>
    </w:rPr>
  </w:style>
  <w:style w:type="character" w:styleId="FootnoteReference">
    <w:name w:val="footnote reference"/>
    <w:uiPriority w:val="99"/>
    <w:rsid w:val="005B5D63"/>
    <w:rPr>
      <w:vertAlign w:val="superscript"/>
    </w:rPr>
  </w:style>
  <w:style w:type="character" w:styleId="Hyperlink">
    <w:name w:val="Hyperlink"/>
    <w:rsid w:val="005B5D63"/>
    <w:rPr>
      <w:color w:val="0000FF"/>
      <w:u w:val="single"/>
    </w:rPr>
  </w:style>
  <w:style w:type="character" w:styleId="CommentReference">
    <w:name w:val="annotation reference"/>
    <w:basedOn w:val="DefaultParagraphFont"/>
    <w:uiPriority w:val="99"/>
    <w:semiHidden/>
    <w:unhideWhenUsed/>
    <w:rsid w:val="00702F63"/>
    <w:rPr>
      <w:sz w:val="16"/>
      <w:szCs w:val="16"/>
    </w:rPr>
  </w:style>
  <w:style w:type="paragraph" w:styleId="CommentText">
    <w:name w:val="annotation text"/>
    <w:basedOn w:val="Normal"/>
    <w:link w:val="CommentTextChar"/>
    <w:uiPriority w:val="99"/>
    <w:semiHidden/>
    <w:unhideWhenUsed/>
    <w:rsid w:val="00702F63"/>
    <w:pPr>
      <w:spacing w:line="240" w:lineRule="auto"/>
    </w:pPr>
    <w:rPr>
      <w:sz w:val="20"/>
      <w:szCs w:val="20"/>
    </w:rPr>
  </w:style>
  <w:style w:type="character" w:customStyle="1" w:styleId="CommentTextChar">
    <w:name w:val="Comment Text Char"/>
    <w:basedOn w:val="DefaultParagraphFont"/>
    <w:link w:val="CommentText"/>
    <w:uiPriority w:val="99"/>
    <w:semiHidden/>
    <w:rsid w:val="00702F63"/>
    <w:rPr>
      <w:sz w:val="20"/>
      <w:szCs w:val="20"/>
    </w:rPr>
  </w:style>
  <w:style w:type="paragraph" w:styleId="CommentSubject">
    <w:name w:val="annotation subject"/>
    <w:basedOn w:val="CommentText"/>
    <w:next w:val="CommentText"/>
    <w:link w:val="CommentSubjectChar"/>
    <w:uiPriority w:val="99"/>
    <w:semiHidden/>
    <w:unhideWhenUsed/>
    <w:rsid w:val="00702F63"/>
    <w:rPr>
      <w:b/>
      <w:bCs/>
    </w:rPr>
  </w:style>
  <w:style w:type="character" w:customStyle="1" w:styleId="CommentSubjectChar">
    <w:name w:val="Comment Subject Char"/>
    <w:basedOn w:val="CommentTextChar"/>
    <w:link w:val="CommentSubject"/>
    <w:uiPriority w:val="99"/>
    <w:semiHidden/>
    <w:rsid w:val="00702F63"/>
    <w:rPr>
      <w:b/>
      <w:bCs/>
      <w:sz w:val="20"/>
      <w:szCs w:val="20"/>
    </w:rPr>
  </w:style>
  <w:style w:type="paragraph" w:styleId="BalloonText">
    <w:name w:val="Balloon Text"/>
    <w:basedOn w:val="Normal"/>
    <w:link w:val="BalloonTextChar"/>
    <w:uiPriority w:val="99"/>
    <w:semiHidden/>
    <w:unhideWhenUsed/>
    <w:rsid w:val="0070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63"/>
    <w:rPr>
      <w:rFonts w:ascii="Tahoma" w:hAnsi="Tahoma" w:cs="Tahoma"/>
      <w:sz w:val="16"/>
      <w:szCs w:val="16"/>
    </w:rPr>
  </w:style>
  <w:style w:type="paragraph" w:styleId="NoSpacing">
    <w:name w:val="No Spacing"/>
    <w:uiPriority w:val="1"/>
    <w:qFormat/>
    <w:rsid w:val="00CC7365"/>
    <w:pPr>
      <w:spacing w:after="0" w:line="240" w:lineRule="auto"/>
    </w:pPr>
  </w:style>
  <w:style w:type="character" w:customStyle="1" w:styleId="UnresolvedMention1">
    <w:name w:val="Unresolved Mention1"/>
    <w:basedOn w:val="DefaultParagraphFont"/>
    <w:uiPriority w:val="99"/>
    <w:semiHidden/>
    <w:unhideWhenUsed/>
    <w:rsid w:val="007B7250"/>
    <w:rPr>
      <w:color w:val="605E5C"/>
      <w:shd w:val="clear" w:color="auto" w:fill="E1DFDD"/>
    </w:rPr>
  </w:style>
  <w:style w:type="character" w:styleId="FollowedHyperlink">
    <w:name w:val="FollowedHyperlink"/>
    <w:basedOn w:val="DefaultParagraphFont"/>
    <w:uiPriority w:val="99"/>
    <w:semiHidden/>
    <w:unhideWhenUsed/>
    <w:rsid w:val="00B33B9C"/>
    <w:rPr>
      <w:color w:val="800080" w:themeColor="followedHyperlink"/>
      <w:u w:val="single"/>
    </w:rPr>
  </w:style>
  <w:style w:type="paragraph" w:styleId="Header">
    <w:name w:val="header"/>
    <w:basedOn w:val="Normal"/>
    <w:link w:val="HeaderChar"/>
    <w:uiPriority w:val="99"/>
    <w:unhideWhenUsed/>
    <w:rsid w:val="008D0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2744">
      <w:bodyDiv w:val="1"/>
      <w:marLeft w:val="0"/>
      <w:marRight w:val="0"/>
      <w:marTop w:val="0"/>
      <w:marBottom w:val="0"/>
      <w:divBdr>
        <w:top w:val="none" w:sz="0" w:space="0" w:color="auto"/>
        <w:left w:val="none" w:sz="0" w:space="0" w:color="auto"/>
        <w:bottom w:val="none" w:sz="0" w:space="0" w:color="auto"/>
        <w:right w:val="none" w:sz="0" w:space="0" w:color="auto"/>
      </w:divBdr>
    </w:div>
    <w:div w:id="463230974">
      <w:bodyDiv w:val="1"/>
      <w:marLeft w:val="0"/>
      <w:marRight w:val="0"/>
      <w:marTop w:val="0"/>
      <w:marBottom w:val="0"/>
      <w:divBdr>
        <w:top w:val="none" w:sz="0" w:space="0" w:color="auto"/>
        <w:left w:val="none" w:sz="0" w:space="0" w:color="auto"/>
        <w:bottom w:val="none" w:sz="0" w:space="0" w:color="auto"/>
        <w:right w:val="none" w:sz="0" w:space="0" w:color="auto"/>
      </w:divBdr>
    </w:div>
    <w:div w:id="488905411">
      <w:bodyDiv w:val="1"/>
      <w:marLeft w:val="0"/>
      <w:marRight w:val="0"/>
      <w:marTop w:val="0"/>
      <w:marBottom w:val="0"/>
      <w:divBdr>
        <w:top w:val="none" w:sz="0" w:space="0" w:color="auto"/>
        <w:left w:val="none" w:sz="0" w:space="0" w:color="auto"/>
        <w:bottom w:val="none" w:sz="0" w:space="0" w:color="auto"/>
        <w:right w:val="none" w:sz="0" w:space="0" w:color="auto"/>
      </w:divBdr>
    </w:div>
    <w:div w:id="1391929218">
      <w:bodyDiv w:val="1"/>
      <w:marLeft w:val="0"/>
      <w:marRight w:val="0"/>
      <w:marTop w:val="0"/>
      <w:marBottom w:val="0"/>
      <w:divBdr>
        <w:top w:val="none" w:sz="0" w:space="0" w:color="auto"/>
        <w:left w:val="none" w:sz="0" w:space="0" w:color="auto"/>
        <w:bottom w:val="none" w:sz="0" w:space="0" w:color="auto"/>
        <w:right w:val="none" w:sz="0" w:space="0" w:color="auto"/>
      </w:divBdr>
    </w:div>
    <w:div w:id="21168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wolffe@ranelagh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pwp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4T16:19:41.752"/>
    </inkml:context>
    <inkml:brush xml:id="br0">
      <inkml:brushProperty name="width" value="0.05" units="cm"/>
      <inkml:brushProperty name="height" value="0.05" units="cm"/>
    </inkml:brush>
  </inkml:definitions>
  <inkml:trace contextRef="#ctx0" brushRef="#br0">53 0 11975 0 0,'-11'9'1064'0'0,"-3"-1"-848"0"0,0-1-216 0 0,1 0-5280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5F6024E4B0FB478BAAE760D57EF22F" ma:contentTypeVersion="4" ma:contentTypeDescription="Create a new document." ma:contentTypeScope="" ma:versionID="72d67ff532727af1428361dcf8a41004">
  <xsd:schema xmlns:xsd="http://www.w3.org/2001/XMLSchema" xmlns:xs="http://www.w3.org/2001/XMLSchema" xmlns:p="http://schemas.microsoft.com/office/2006/metadata/properties" xmlns:ns2="3552ff17-4879-4e23-b2c3-16562eadd1e7" targetNamespace="http://schemas.microsoft.com/office/2006/metadata/properties" ma:root="true" ma:fieldsID="5daf6421b5192bc528a67fe6459298d9" ns2:_="">
    <xsd:import namespace="3552ff17-4879-4e23-b2c3-16562eadd1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2ff17-4879-4e23-b2c3-16562eadd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B2196-05C2-4970-82E0-040B77A9DAD7}">
  <ds:schemaRefs>
    <ds:schemaRef ds:uri="http://schemas.microsoft.com/sharepoint/v3/contenttype/forms"/>
  </ds:schemaRefs>
</ds:datastoreItem>
</file>

<file path=customXml/itemProps2.xml><?xml version="1.0" encoding="utf-8"?>
<ds:datastoreItem xmlns:ds="http://schemas.openxmlformats.org/officeDocument/2006/customXml" ds:itemID="{6C7E2A8F-E306-4D35-8B56-4FEAFD07D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2ff17-4879-4e23-b2c3-16562eadd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B3015-C856-4EFF-8BBA-65CB44993462}">
  <ds:schemaRefs>
    <ds:schemaRef ds:uri="http://schemas.openxmlformats.org/officeDocument/2006/bibliography"/>
  </ds:schemaRefs>
</ds:datastoreItem>
</file>

<file path=customXml/itemProps4.xml><?xml version="1.0" encoding="utf-8"?>
<ds:datastoreItem xmlns:ds="http://schemas.openxmlformats.org/officeDocument/2006/customXml" ds:itemID="{593590F8-174E-42D9-95E4-24571B354E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dc:creator>
  <cp:lastModifiedBy>Anna Wolffe</cp:lastModifiedBy>
  <cp:revision>5</cp:revision>
  <cp:lastPrinted>2020-02-26T15:59:00Z</cp:lastPrinted>
  <dcterms:created xsi:type="dcterms:W3CDTF">2021-05-14T12:11:00Z</dcterms:created>
  <dcterms:modified xsi:type="dcterms:W3CDTF">2021-05-14T16:46:00Z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0x0101007F5F6024E4B0FB478BAAE760D57EF22F</vt:lpwstr>
  </property>
</Properties>
</file>